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40A" w:rsidRPr="00FC5377" w:rsidRDefault="0003340A" w:rsidP="00FC5377">
      <w:pPr>
        <w:jc w:val="center"/>
        <w:rPr>
          <w:b/>
        </w:rPr>
      </w:pPr>
      <w:r w:rsidRPr="00FC5377">
        <w:rPr>
          <w:b/>
        </w:rPr>
        <w:t xml:space="preserve">PHA </w:t>
      </w:r>
      <w:r w:rsidR="00B30D33">
        <w:rPr>
          <w:b/>
        </w:rPr>
        <w:t xml:space="preserve">Annual </w:t>
      </w:r>
      <w:r w:rsidRPr="00FC5377">
        <w:rPr>
          <w:b/>
        </w:rPr>
        <w:t>Plan Elements 2022</w:t>
      </w:r>
    </w:p>
    <w:p w:rsidR="0003340A" w:rsidRDefault="0003340A" w:rsidP="0003340A">
      <w:r>
        <w:t xml:space="preserve">A1. PHA Information </w:t>
      </w:r>
    </w:p>
    <w:p w:rsidR="0003340A" w:rsidRDefault="0003340A" w:rsidP="0003340A">
      <w:pPr>
        <w:contextualSpacing/>
      </w:pPr>
      <w:r w:rsidRPr="0003340A">
        <w:rPr>
          <w:b/>
        </w:rPr>
        <w:t>PHA Name:</w:t>
      </w:r>
      <w:r>
        <w:tab/>
      </w:r>
      <w:r>
        <w:tab/>
      </w:r>
      <w:r>
        <w:tab/>
        <w:t>Weber Housing Authority, UT022</w:t>
      </w:r>
    </w:p>
    <w:p w:rsidR="0003340A" w:rsidRDefault="0003340A" w:rsidP="0003340A">
      <w:pPr>
        <w:contextualSpacing/>
      </w:pPr>
      <w:r w:rsidRPr="0003340A">
        <w:rPr>
          <w:b/>
        </w:rPr>
        <w:t>PHA Code:</w:t>
      </w:r>
      <w:r>
        <w:tab/>
      </w:r>
      <w:r>
        <w:tab/>
      </w:r>
      <w:r>
        <w:tab/>
        <w:t>UT022</w:t>
      </w:r>
    </w:p>
    <w:p w:rsidR="0003340A" w:rsidRDefault="0003340A" w:rsidP="0003340A">
      <w:pPr>
        <w:contextualSpacing/>
      </w:pPr>
      <w:r w:rsidRPr="0003340A">
        <w:rPr>
          <w:b/>
        </w:rPr>
        <w:t>Fiscal Year Beginning:</w:t>
      </w:r>
      <w:r>
        <w:tab/>
      </w:r>
      <w:r>
        <w:tab/>
        <w:t>December 1, 2021</w:t>
      </w:r>
    </w:p>
    <w:p w:rsidR="0003340A" w:rsidRDefault="0003340A" w:rsidP="0003340A">
      <w:pPr>
        <w:ind w:left="2880" w:hanging="2880"/>
        <w:contextualSpacing/>
      </w:pPr>
      <w:r w:rsidRPr="0003340A">
        <w:rPr>
          <w:b/>
        </w:rPr>
        <w:t>PHA Inventory:</w:t>
      </w:r>
      <w:r>
        <w:tab/>
        <w:t xml:space="preserve">124 Housing Choice Vouchers, 59 Tenant Protection Vouchers, 79 Mainstream Vouchers, </w:t>
      </w:r>
      <w:r w:rsidR="000749E9">
        <w:t>13</w:t>
      </w:r>
      <w:r>
        <w:t xml:space="preserve"> Family Unification Vouchers, 21 Supportive Housing Vouchers, 4 Shelter Plus Care Vouchers</w:t>
      </w:r>
    </w:p>
    <w:p w:rsidR="0003340A" w:rsidRDefault="0003340A" w:rsidP="0003340A">
      <w:pPr>
        <w:contextualSpacing/>
      </w:pPr>
      <w:r>
        <w:rPr>
          <w:b/>
        </w:rPr>
        <w:t>PHA Plan Submission Type:</w:t>
      </w:r>
      <w:r>
        <w:tab/>
        <w:t>Annual</w:t>
      </w:r>
    </w:p>
    <w:p w:rsidR="0003340A" w:rsidRDefault="0003340A" w:rsidP="0003340A">
      <w:pPr>
        <w:ind w:left="2880" w:hanging="2880"/>
        <w:contextualSpacing/>
      </w:pPr>
      <w:r>
        <w:rPr>
          <w:b/>
        </w:rPr>
        <w:t>Availability of Information:</w:t>
      </w:r>
      <w:r>
        <w:tab/>
        <w:t xml:space="preserve">All documents </w:t>
      </w:r>
      <w:proofErr w:type="gramStart"/>
      <w:r>
        <w:t>can be viewed</w:t>
      </w:r>
      <w:proofErr w:type="gramEnd"/>
      <w:r>
        <w:t xml:space="preserve"> at </w:t>
      </w:r>
      <w:r w:rsidR="00B30D33">
        <w:t xml:space="preserve">the Weber Housing Authority </w:t>
      </w:r>
      <w:r>
        <w:t>offices during regular business hours</w:t>
      </w:r>
      <w:r w:rsidR="00B30D33">
        <w:t>. The Weber Housing Authority is located at</w:t>
      </w:r>
      <w:r>
        <w:t xml:space="preserve"> 237 26</w:t>
      </w:r>
      <w:r w:rsidRPr="0003340A">
        <w:rPr>
          <w:vertAlign w:val="superscript"/>
        </w:rPr>
        <w:t>th</w:t>
      </w:r>
      <w:r>
        <w:t xml:space="preserve"> Street #E220, Ogden, Utah 84401</w:t>
      </w:r>
      <w:r>
        <w:tab/>
      </w:r>
    </w:p>
    <w:p w:rsidR="0003340A" w:rsidRDefault="0003340A" w:rsidP="0003340A">
      <w:pPr>
        <w:contextualSpacing/>
      </w:pPr>
    </w:p>
    <w:p w:rsidR="0003340A" w:rsidRDefault="0003340A" w:rsidP="0003340A">
      <w:pPr>
        <w:contextualSpacing/>
      </w:pPr>
      <w:r>
        <w:t>B.1. Revision of Existing PHA Plan Elements</w:t>
      </w:r>
    </w:p>
    <w:p w:rsidR="0003340A" w:rsidRDefault="0003340A" w:rsidP="0003340A">
      <w:pPr>
        <w:pStyle w:val="ListParagraph"/>
        <w:numPr>
          <w:ilvl w:val="0"/>
          <w:numId w:val="1"/>
        </w:numPr>
      </w:pPr>
      <w:r>
        <w:t>Statement of Housing Need</w:t>
      </w:r>
    </w:p>
    <w:tbl>
      <w:tblPr>
        <w:tblStyle w:val="TableGrid"/>
        <w:tblW w:w="10980" w:type="dxa"/>
        <w:tblInd w:w="-725" w:type="dxa"/>
        <w:tblLook w:val="04A0" w:firstRow="1" w:lastRow="0" w:firstColumn="1" w:lastColumn="0" w:noHBand="0" w:noVBand="1"/>
      </w:tblPr>
      <w:tblGrid>
        <w:gridCol w:w="4804"/>
        <w:gridCol w:w="2486"/>
        <w:gridCol w:w="3690"/>
      </w:tblGrid>
      <w:tr w:rsidR="00697672" w:rsidTr="003C42F3">
        <w:tc>
          <w:tcPr>
            <w:tcW w:w="10980" w:type="dxa"/>
            <w:gridSpan w:val="3"/>
          </w:tcPr>
          <w:p w:rsidR="00697672" w:rsidRPr="00A90A16" w:rsidRDefault="00697672" w:rsidP="00697672">
            <w:pPr>
              <w:pStyle w:val="ListParagraph"/>
              <w:ind w:left="0"/>
              <w:jc w:val="center"/>
              <w:rPr>
                <w:b/>
              </w:rPr>
            </w:pPr>
            <w:r w:rsidRPr="00A90A16">
              <w:rPr>
                <w:b/>
              </w:rPr>
              <w:t>Weber Housing Authority Waiting List</w:t>
            </w:r>
          </w:p>
        </w:tc>
      </w:tr>
      <w:tr w:rsidR="00697672" w:rsidTr="003C42F3">
        <w:tc>
          <w:tcPr>
            <w:tcW w:w="4804" w:type="dxa"/>
          </w:tcPr>
          <w:p w:rsidR="00697672" w:rsidRDefault="00697672" w:rsidP="00FC5377">
            <w:pPr>
              <w:pStyle w:val="ListParagraph"/>
              <w:ind w:left="0"/>
            </w:pPr>
          </w:p>
        </w:tc>
        <w:tc>
          <w:tcPr>
            <w:tcW w:w="2486" w:type="dxa"/>
          </w:tcPr>
          <w:p w:rsidR="00697672" w:rsidRDefault="00697672" w:rsidP="00FC5377">
            <w:pPr>
              <w:pStyle w:val="ListParagraph"/>
              <w:ind w:left="0"/>
            </w:pPr>
            <w:r>
              <w:t># of Households</w:t>
            </w:r>
          </w:p>
        </w:tc>
        <w:tc>
          <w:tcPr>
            <w:tcW w:w="3690" w:type="dxa"/>
          </w:tcPr>
          <w:p w:rsidR="00697672" w:rsidRDefault="00697672" w:rsidP="00697672">
            <w:pPr>
              <w:pStyle w:val="ListParagraph"/>
              <w:ind w:left="0"/>
            </w:pPr>
            <w:r>
              <w:t>% of Total Households</w:t>
            </w:r>
          </w:p>
        </w:tc>
      </w:tr>
      <w:tr w:rsidR="00697672" w:rsidTr="003C42F3">
        <w:tc>
          <w:tcPr>
            <w:tcW w:w="4804" w:type="dxa"/>
          </w:tcPr>
          <w:p w:rsidR="00697672" w:rsidRDefault="00697672" w:rsidP="00FC5377">
            <w:pPr>
              <w:pStyle w:val="ListParagraph"/>
              <w:ind w:left="0"/>
            </w:pPr>
            <w:r>
              <w:t>Total # of Households on the Waiting List</w:t>
            </w:r>
          </w:p>
        </w:tc>
        <w:tc>
          <w:tcPr>
            <w:tcW w:w="2486" w:type="dxa"/>
          </w:tcPr>
          <w:p w:rsidR="00697672" w:rsidRDefault="00697672" w:rsidP="00FC5377">
            <w:pPr>
              <w:pStyle w:val="ListParagraph"/>
              <w:ind w:left="0"/>
            </w:pPr>
            <w:r>
              <w:t>982</w:t>
            </w:r>
          </w:p>
        </w:tc>
        <w:tc>
          <w:tcPr>
            <w:tcW w:w="3690" w:type="dxa"/>
          </w:tcPr>
          <w:p w:rsidR="00697672" w:rsidRDefault="00697672" w:rsidP="00FC5377">
            <w:pPr>
              <w:pStyle w:val="ListParagraph"/>
              <w:ind w:left="0"/>
            </w:pPr>
          </w:p>
        </w:tc>
      </w:tr>
      <w:tr w:rsidR="00C548F8" w:rsidTr="003C42F3">
        <w:tc>
          <w:tcPr>
            <w:tcW w:w="4804" w:type="dxa"/>
          </w:tcPr>
          <w:p w:rsidR="00C548F8" w:rsidRDefault="00C548F8" w:rsidP="00FC5377">
            <w:pPr>
              <w:pStyle w:val="ListParagraph"/>
              <w:ind w:left="0"/>
            </w:pPr>
            <w:r>
              <w:t>Families with Children</w:t>
            </w:r>
          </w:p>
        </w:tc>
        <w:tc>
          <w:tcPr>
            <w:tcW w:w="2486" w:type="dxa"/>
          </w:tcPr>
          <w:p w:rsidR="00C548F8" w:rsidRDefault="00C548F8" w:rsidP="00FC5377">
            <w:pPr>
              <w:pStyle w:val="ListParagraph"/>
              <w:ind w:left="0"/>
            </w:pPr>
            <w:r>
              <w:t>286</w:t>
            </w:r>
          </w:p>
        </w:tc>
        <w:tc>
          <w:tcPr>
            <w:tcW w:w="3690" w:type="dxa"/>
          </w:tcPr>
          <w:p w:rsidR="00C548F8" w:rsidRDefault="00C548F8" w:rsidP="00FC5377">
            <w:pPr>
              <w:pStyle w:val="ListParagraph"/>
              <w:ind w:left="0"/>
            </w:pPr>
            <w:r>
              <w:t>29.12%</w:t>
            </w:r>
          </w:p>
        </w:tc>
      </w:tr>
      <w:tr w:rsidR="00C548F8" w:rsidTr="003C42F3">
        <w:tc>
          <w:tcPr>
            <w:tcW w:w="4804" w:type="dxa"/>
          </w:tcPr>
          <w:p w:rsidR="00C548F8" w:rsidRDefault="00C548F8" w:rsidP="00FC5377">
            <w:pPr>
              <w:pStyle w:val="ListParagraph"/>
              <w:ind w:left="0"/>
            </w:pPr>
            <w:r>
              <w:t>Elderly Families</w:t>
            </w:r>
          </w:p>
        </w:tc>
        <w:tc>
          <w:tcPr>
            <w:tcW w:w="2486" w:type="dxa"/>
          </w:tcPr>
          <w:p w:rsidR="00C548F8" w:rsidRDefault="00C548F8" w:rsidP="00FC5377">
            <w:pPr>
              <w:pStyle w:val="ListParagraph"/>
              <w:ind w:left="0"/>
            </w:pPr>
            <w:r>
              <w:t>119</w:t>
            </w:r>
          </w:p>
        </w:tc>
        <w:tc>
          <w:tcPr>
            <w:tcW w:w="3690" w:type="dxa"/>
          </w:tcPr>
          <w:p w:rsidR="00C548F8" w:rsidRDefault="00C548F8" w:rsidP="00FC5377">
            <w:pPr>
              <w:pStyle w:val="ListParagraph"/>
              <w:ind w:left="0"/>
            </w:pPr>
            <w:r>
              <w:t>12.12%</w:t>
            </w:r>
          </w:p>
        </w:tc>
      </w:tr>
      <w:tr w:rsidR="00C548F8" w:rsidTr="003C42F3">
        <w:tc>
          <w:tcPr>
            <w:tcW w:w="4804" w:type="dxa"/>
          </w:tcPr>
          <w:p w:rsidR="00C548F8" w:rsidRDefault="00C548F8" w:rsidP="00FC5377">
            <w:pPr>
              <w:pStyle w:val="ListParagraph"/>
              <w:ind w:left="0"/>
            </w:pPr>
            <w:r>
              <w:t>Families with Disabilities</w:t>
            </w:r>
          </w:p>
        </w:tc>
        <w:tc>
          <w:tcPr>
            <w:tcW w:w="2486" w:type="dxa"/>
          </w:tcPr>
          <w:p w:rsidR="00C548F8" w:rsidRDefault="00C548F8" w:rsidP="00FC5377">
            <w:pPr>
              <w:pStyle w:val="ListParagraph"/>
              <w:ind w:left="0"/>
            </w:pPr>
            <w:r>
              <w:t>362</w:t>
            </w:r>
          </w:p>
        </w:tc>
        <w:tc>
          <w:tcPr>
            <w:tcW w:w="3690" w:type="dxa"/>
          </w:tcPr>
          <w:p w:rsidR="00C548F8" w:rsidRDefault="00C548F8" w:rsidP="00FC5377">
            <w:pPr>
              <w:pStyle w:val="ListParagraph"/>
              <w:ind w:left="0"/>
            </w:pPr>
            <w:r>
              <w:t>36.86%</w:t>
            </w:r>
          </w:p>
        </w:tc>
      </w:tr>
      <w:tr w:rsidR="00C548F8" w:rsidTr="003C42F3">
        <w:tc>
          <w:tcPr>
            <w:tcW w:w="10980" w:type="dxa"/>
            <w:gridSpan w:val="3"/>
          </w:tcPr>
          <w:p w:rsidR="00C548F8" w:rsidRPr="00C548F8" w:rsidRDefault="00C548F8" w:rsidP="00C548F8">
            <w:pPr>
              <w:pStyle w:val="ListParagraph"/>
              <w:ind w:left="0"/>
              <w:jc w:val="center"/>
              <w:rPr>
                <w:b/>
              </w:rPr>
            </w:pPr>
            <w:r w:rsidRPr="00C548F8">
              <w:rPr>
                <w:b/>
              </w:rPr>
              <w:t>Totals by Income</w:t>
            </w:r>
          </w:p>
        </w:tc>
      </w:tr>
      <w:tr w:rsidR="00697672" w:rsidTr="003C42F3">
        <w:tc>
          <w:tcPr>
            <w:tcW w:w="4804" w:type="dxa"/>
          </w:tcPr>
          <w:p w:rsidR="00697672" w:rsidRDefault="00697672" w:rsidP="00FC5377">
            <w:pPr>
              <w:pStyle w:val="ListParagraph"/>
              <w:ind w:left="0"/>
            </w:pPr>
            <w:r>
              <w:t xml:space="preserve">Extremely Low Income </w:t>
            </w:r>
          </w:p>
        </w:tc>
        <w:tc>
          <w:tcPr>
            <w:tcW w:w="2486" w:type="dxa"/>
          </w:tcPr>
          <w:p w:rsidR="00697672" w:rsidRDefault="00697672" w:rsidP="00FC5377">
            <w:pPr>
              <w:pStyle w:val="ListParagraph"/>
              <w:ind w:left="0"/>
            </w:pPr>
            <w:r>
              <w:t>420</w:t>
            </w:r>
          </w:p>
        </w:tc>
        <w:tc>
          <w:tcPr>
            <w:tcW w:w="3690" w:type="dxa"/>
          </w:tcPr>
          <w:p w:rsidR="00697672" w:rsidRDefault="00697672" w:rsidP="00FC5377">
            <w:pPr>
              <w:pStyle w:val="ListParagraph"/>
              <w:ind w:left="0"/>
            </w:pPr>
            <w:r>
              <w:t>42.77%</w:t>
            </w:r>
          </w:p>
        </w:tc>
      </w:tr>
      <w:tr w:rsidR="00697672" w:rsidTr="003C42F3">
        <w:tc>
          <w:tcPr>
            <w:tcW w:w="4804" w:type="dxa"/>
          </w:tcPr>
          <w:p w:rsidR="00697672" w:rsidRDefault="00697672" w:rsidP="00FC5377">
            <w:pPr>
              <w:pStyle w:val="ListParagraph"/>
              <w:ind w:left="0"/>
            </w:pPr>
            <w:r>
              <w:t xml:space="preserve">Very Low Income </w:t>
            </w:r>
          </w:p>
        </w:tc>
        <w:tc>
          <w:tcPr>
            <w:tcW w:w="2486" w:type="dxa"/>
          </w:tcPr>
          <w:p w:rsidR="00697672" w:rsidRDefault="00697672" w:rsidP="00FC5377">
            <w:pPr>
              <w:pStyle w:val="ListParagraph"/>
              <w:ind w:left="0"/>
            </w:pPr>
            <w:r>
              <w:t>124</w:t>
            </w:r>
          </w:p>
        </w:tc>
        <w:tc>
          <w:tcPr>
            <w:tcW w:w="3690" w:type="dxa"/>
          </w:tcPr>
          <w:p w:rsidR="00697672" w:rsidRDefault="00697672" w:rsidP="00FC5377">
            <w:pPr>
              <w:pStyle w:val="ListParagraph"/>
              <w:ind w:left="0"/>
            </w:pPr>
            <w:r>
              <w:t>12.63%</w:t>
            </w:r>
          </w:p>
        </w:tc>
      </w:tr>
      <w:tr w:rsidR="00697672" w:rsidTr="003C42F3">
        <w:tc>
          <w:tcPr>
            <w:tcW w:w="4804" w:type="dxa"/>
          </w:tcPr>
          <w:p w:rsidR="00697672" w:rsidRDefault="00697672" w:rsidP="00FC5377">
            <w:pPr>
              <w:pStyle w:val="ListParagraph"/>
              <w:ind w:left="0"/>
            </w:pPr>
            <w:r>
              <w:t>Low Income</w:t>
            </w:r>
          </w:p>
        </w:tc>
        <w:tc>
          <w:tcPr>
            <w:tcW w:w="2486" w:type="dxa"/>
          </w:tcPr>
          <w:p w:rsidR="00697672" w:rsidRDefault="00697672" w:rsidP="00FC5377">
            <w:pPr>
              <w:pStyle w:val="ListParagraph"/>
              <w:ind w:left="0"/>
            </w:pPr>
            <w:r>
              <w:t>37</w:t>
            </w:r>
          </w:p>
        </w:tc>
        <w:tc>
          <w:tcPr>
            <w:tcW w:w="3690" w:type="dxa"/>
          </w:tcPr>
          <w:p w:rsidR="00697672" w:rsidRDefault="00697672" w:rsidP="00FC5377">
            <w:pPr>
              <w:pStyle w:val="ListParagraph"/>
              <w:ind w:left="0"/>
            </w:pPr>
            <w:r>
              <w:t>3.77%</w:t>
            </w:r>
          </w:p>
        </w:tc>
      </w:tr>
      <w:tr w:rsidR="00697672" w:rsidTr="003C42F3">
        <w:tc>
          <w:tcPr>
            <w:tcW w:w="4804" w:type="dxa"/>
          </w:tcPr>
          <w:p w:rsidR="00697672" w:rsidRDefault="00697672" w:rsidP="00FC5377">
            <w:pPr>
              <w:pStyle w:val="ListParagraph"/>
              <w:ind w:left="0"/>
            </w:pPr>
            <w:r>
              <w:t>Over Income</w:t>
            </w:r>
          </w:p>
        </w:tc>
        <w:tc>
          <w:tcPr>
            <w:tcW w:w="2486" w:type="dxa"/>
          </w:tcPr>
          <w:p w:rsidR="00697672" w:rsidRDefault="00697672" w:rsidP="00FC5377">
            <w:pPr>
              <w:pStyle w:val="ListParagraph"/>
              <w:ind w:left="0"/>
            </w:pPr>
            <w:r>
              <w:t>20</w:t>
            </w:r>
          </w:p>
        </w:tc>
        <w:tc>
          <w:tcPr>
            <w:tcW w:w="3690" w:type="dxa"/>
          </w:tcPr>
          <w:p w:rsidR="00697672" w:rsidRDefault="00697672" w:rsidP="00FC5377">
            <w:pPr>
              <w:pStyle w:val="ListParagraph"/>
              <w:ind w:left="0"/>
            </w:pPr>
            <w:r>
              <w:t>2.04%</w:t>
            </w:r>
          </w:p>
        </w:tc>
      </w:tr>
      <w:tr w:rsidR="00697672" w:rsidTr="003C42F3">
        <w:tc>
          <w:tcPr>
            <w:tcW w:w="4804" w:type="dxa"/>
          </w:tcPr>
          <w:p w:rsidR="00697672" w:rsidRDefault="00697672" w:rsidP="00FC5377">
            <w:pPr>
              <w:pStyle w:val="ListParagraph"/>
              <w:ind w:left="0"/>
            </w:pPr>
            <w:r>
              <w:t>Incomplete Income Data</w:t>
            </w:r>
          </w:p>
        </w:tc>
        <w:tc>
          <w:tcPr>
            <w:tcW w:w="2486" w:type="dxa"/>
          </w:tcPr>
          <w:p w:rsidR="00697672" w:rsidRDefault="00697672" w:rsidP="00FC5377">
            <w:pPr>
              <w:pStyle w:val="ListParagraph"/>
              <w:ind w:left="0"/>
            </w:pPr>
            <w:r>
              <w:t>381</w:t>
            </w:r>
          </w:p>
        </w:tc>
        <w:tc>
          <w:tcPr>
            <w:tcW w:w="3690" w:type="dxa"/>
          </w:tcPr>
          <w:p w:rsidR="00697672" w:rsidRDefault="00697672" w:rsidP="00FC5377">
            <w:pPr>
              <w:pStyle w:val="ListParagraph"/>
              <w:ind w:left="0"/>
            </w:pPr>
            <w:r>
              <w:t>38.80%</w:t>
            </w:r>
          </w:p>
        </w:tc>
      </w:tr>
      <w:tr w:rsidR="00C548F8" w:rsidTr="003C42F3">
        <w:tc>
          <w:tcPr>
            <w:tcW w:w="10980" w:type="dxa"/>
            <w:gridSpan w:val="3"/>
          </w:tcPr>
          <w:p w:rsidR="00C548F8" w:rsidRPr="00C548F8" w:rsidRDefault="00C548F8" w:rsidP="00C548F8">
            <w:pPr>
              <w:pStyle w:val="ListParagraph"/>
              <w:ind w:left="0"/>
              <w:jc w:val="center"/>
              <w:rPr>
                <w:b/>
              </w:rPr>
            </w:pPr>
            <w:r w:rsidRPr="00C548F8">
              <w:rPr>
                <w:b/>
              </w:rPr>
              <w:t>Totals by Bedroom Size</w:t>
            </w:r>
          </w:p>
        </w:tc>
      </w:tr>
      <w:tr w:rsidR="006B5B2C" w:rsidTr="003C42F3">
        <w:tc>
          <w:tcPr>
            <w:tcW w:w="4804" w:type="dxa"/>
          </w:tcPr>
          <w:p w:rsidR="00C548F8" w:rsidRDefault="00C548F8" w:rsidP="00FC5377">
            <w:pPr>
              <w:pStyle w:val="ListParagraph"/>
              <w:ind w:left="0"/>
            </w:pPr>
            <w:r>
              <w:t>1 Bedroom</w:t>
            </w:r>
          </w:p>
        </w:tc>
        <w:tc>
          <w:tcPr>
            <w:tcW w:w="2486" w:type="dxa"/>
          </w:tcPr>
          <w:p w:rsidR="006B5B2C" w:rsidRDefault="00C548F8" w:rsidP="00FC5377">
            <w:pPr>
              <w:pStyle w:val="ListParagraph"/>
              <w:ind w:left="0"/>
            </w:pPr>
            <w:r>
              <w:t>738</w:t>
            </w:r>
          </w:p>
        </w:tc>
        <w:tc>
          <w:tcPr>
            <w:tcW w:w="3690" w:type="dxa"/>
          </w:tcPr>
          <w:p w:rsidR="006B5B2C" w:rsidRDefault="00B30D33" w:rsidP="00FC5377">
            <w:pPr>
              <w:pStyle w:val="ListParagraph"/>
              <w:ind w:left="0"/>
            </w:pPr>
            <w:r>
              <w:t>76%</w:t>
            </w:r>
          </w:p>
        </w:tc>
      </w:tr>
      <w:tr w:rsidR="006B5B2C" w:rsidTr="003C42F3">
        <w:tc>
          <w:tcPr>
            <w:tcW w:w="4804" w:type="dxa"/>
          </w:tcPr>
          <w:p w:rsidR="006B5B2C" w:rsidRDefault="00C548F8" w:rsidP="00FC5377">
            <w:pPr>
              <w:pStyle w:val="ListParagraph"/>
              <w:ind w:left="0"/>
            </w:pPr>
            <w:r>
              <w:t>2 Bedroom</w:t>
            </w:r>
          </w:p>
        </w:tc>
        <w:tc>
          <w:tcPr>
            <w:tcW w:w="2486" w:type="dxa"/>
          </w:tcPr>
          <w:p w:rsidR="006B5B2C" w:rsidRDefault="00C548F8" w:rsidP="00FC5377">
            <w:pPr>
              <w:pStyle w:val="ListParagraph"/>
              <w:ind w:left="0"/>
            </w:pPr>
            <w:r>
              <w:t>135</w:t>
            </w:r>
          </w:p>
        </w:tc>
        <w:tc>
          <w:tcPr>
            <w:tcW w:w="3690" w:type="dxa"/>
          </w:tcPr>
          <w:p w:rsidR="006B5B2C" w:rsidRDefault="00B30D33" w:rsidP="00FC5377">
            <w:pPr>
              <w:pStyle w:val="ListParagraph"/>
              <w:ind w:left="0"/>
            </w:pPr>
            <w:r>
              <w:t>14%</w:t>
            </w:r>
          </w:p>
        </w:tc>
      </w:tr>
      <w:tr w:rsidR="00C548F8" w:rsidTr="003C42F3">
        <w:tc>
          <w:tcPr>
            <w:tcW w:w="4804" w:type="dxa"/>
          </w:tcPr>
          <w:p w:rsidR="00C548F8" w:rsidRDefault="00C548F8" w:rsidP="00FC5377">
            <w:pPr>
              <w:pStyle w:val="ListParagraph"/>
              <w:ind w:left="0"/>
            </w:pPr>
            <w:r>
              <w:t>3 Bedroom</w:t>
            </w:r>
          </w:p>
        </w:tc>
        <w:tc>
          <w:tcPr>
            <w:tcW w:w="2486" w:type="dxa"/>
          </w:tcPr>
          <w:p w:rsidR="00C548F8" w:rsidRDefault="00C548F8" w:rsidP="00FC5377">
            <w:pPr>
              <w:pStyle w:val="ListParagraph"/>
              <w:ind w:left="0"/>
            </w:pPr>
            <w:r>
              <w:t>28</w:t>
            </w:r>
          </w:p>
        </w:tc>
        <w:tc>
          <w:tcPr>
            <w:tcW w:w="3690" w:type="dxa"/>
          </w:tcPr>
          <w:p w:rsidR="00C548F8" w:rsidRDefault="00B30D33" w:rsidP="00FC5377">
            <w:pPr>
              <w:pStyle w:val="ListParagraph"/>
              <w:ind w:left="0"/>
            </w:pPr>
            <w:r>
              <w:t>3%</w:t>
            </w:r>
          </w:p>
        </w:tc>
      </w:tr>
      <w:tr w:rsidR="00C548F8" w:rsidTr="003C42F3">
        <w:tc>
          <w:tcPr>
            <w:tcW w:w="4804" w:type="dxa"/>
          </w:tcPr>
          <w:p w:rsidR="00C548F8" w:rsidRDefault="00C548F8" w:rsidP="00FC5377">
            <w:pPr>
              <w:pStyle w:val="ListParagraph"/>
              <w:ind w:left="0"/>
            </w:pPr>
            <w:r>
              <w:t>4 Bedroom</w:t>
            </w:r>
          </w:p>
        </w:tc>
        <w:tc>
          <w:tcPr>
            <w:tcW w:w="2486" w:type="dxa"/>
          </w:tcPr>
          <w:p w:rsidR="00C548F8" w:rsidRDefault="00C548F8" w:rsidP="00FC5377">
            <w:pPr>
              <w:pStyle w:val="ListParagraph"/>
              <w:ind w:left="0"/>
            </w:pPr>
            <w:r>
              <w:t>4</w:t>
            </w:r>
          </w:p>
        </w:tc>
        <w:tc>
          <w:tcPr>
            <w:tcW w:w="3690" w:type="dxa"/>
          </w:tcPr>
          <w:p w:rsidR="00C548F8" w:rsidRDefault="00F819BC" w:rsidP="00FC5377">
            <w:pPr>
              <w:pStyle w:val="ListParagraph"/>
              <w:ind w:left="0"/>
            </w:pPr>
            <w:r>
              <w:t>.0</w:t>
            </w:r>
            <w:r w:rsidR="00B30D33">
              <w:t>4%</w:t>
            </w:r>
          </w:p>
        </w:tc>
      </w:tr>
      <w:tr w:rsidR="00C548F8" w:rsidTr="003C42F3">
        <w:tc>
          <w:tcPr>
            <w:tcW w:w="4804" w:type="dxa"/>
          </w:tcPr>
          <w:p w:rsidR="00C548F8" w:rsidRDefault="00C548F8" w:rsidP="00FC5377">
            <w:pPr>
              <w:pStyle w:val="ListParagraph"/>
              <w:ind w:left="0"/>
            </w:pPr>
            <w:r>
              <w:t>5+ Bedroom</w:t>
            </w:r>
          </w:p>
        </w:tc>
        <w:tc>
          <w:tcPr>
            <w:tcW w:w="2486" w:type="dxa"/>
          </w:tcPr>
          <w:p w:rsidR="00C548F8" w:rsidRDefault="00C548F8" w:rsidP="00FC5377">
            <w:pPr>
              <w:pStyle w:val="ListParagraph"/>
              <w:ind w:left="0"/>
            </w:pPr>
            <w:r>
              <w:t>57</w:t>
            </w:r>
          </w:p>
        </w:tc>
        <w:tc>
          <w:tcPr>
            <w:tcW w:w="3690" w:type="dxa"/>
          </w:tcPr>
          <w:p w:rsidR="00C548F8" w:rsidRDefault="00B30D33" w:rsidP="00FC5377">
            <w:pPr>
              <w:pStyle w:val="ListParagraph"/>
              <w:ind w:left="0"/>
            </w:pPr>
            <w:r>
              <w:t>5%</w:t>
            </w:r>
          </w:p>
        </w:tc>
      </w:tr>
      <w:tr w:rsidR="00A90A16" w:rsidTr="003C42F3">
        <w:tc>
          <w:tcPr>
            <w:tcW w:w="10980" w:type="dxa"/>
            <w:gridSpan w:val="3"/>
          </w:tcPr>
          <w:p w:rsidR="00A90A16" w:rsidRPr="00A90A16" w:rsidRDefault="00A90A16" w:rsidP="00A90A16">
            <w:pPr>
              <w:pStyle w:val="ListParagraph"/>
              <w:ind w:left="0"/>
              <w:jc w:val="center"/>
              <w:rPr>
                <w:b/>
              </w:rPr>
            </w:pPr>
            <w:r w:rsidRPr="00A90A16">
              <w:rPr>
                <w:b/>
              </w:rPr>
              <w:t>Totals by Racial Group</w:t>
            </w:r>
          </w:p>
        </w:tc>
      </w:tr>
      <w:tr w:rsidR="00A90A16" w:rsidTr="003C42F3">
        <w:tc>
          <w:tcPr>
            <w:tcW w:w="4804" w:type="dxa"/>
          </w:tcPr>
          <w:p w:rsidR="00A90A16" w:rsidRDefault="00A90A16" w:rsidP="00FC5377">
            <w:pPr>
              <w:pStyle w:val="ListParagraph"/>
              <w:ind w:left="0"/>
            </w:pPr>
            <w:r>
              <w:t>American Indian/Alaska Native</w:t>
            </w:r>
          </w:p>
        </w:tc>
        <w:tc>
          <w:tcPr>
            <w:tcW w:w="2486" w:type="dxa"/>
          </w:tcPr>
          <w:p w:rsidR="00A90A16" w:rsidRDefault="00A90A16" w:rsidP="00FC5377">
            <w:pPr>
              <w:pStyle w:val="ListParagraph"/>
              <w:ind w:left="0"/>
            </w:pPr>
            <w:r>
              <w:t>28</w:t>
            </w:r>
          </w:p>
        </w:tc>
        <w:tc>
          <w:tcPr>
            <w:tcW w:w="3690" w:type="dxa"/>
          </w:tcPr>
          <w:p w:rsidR="00A90A16" w:rsidRDefault="00A90A16" w:rsidP="00FC5377">
            <w:pPr>
              <w:pStyle w:val="ListParagraph"/>
              <w:ind w:left="0"/>
            </w:pPr>
            <w:r>
              <w:t>2.85%</w:t>
            </w:r>
          </w:p>
        </w:tc>
      </w:tr>
      <w:tr w:rsidR="00A90A16" w:rsidTr="003C42F3">
        <w:tc>
          <w:tcPr>
            <w:tcW w:w="4804" w:type="dxa"/>
          </w:tcPr>
          <w:p w:rsidR="00A90A16" w:rsidRDefault="00A90A16" w:rsidP="00FC5377">
            <w:pPr>
              <w:pStyle w:val="ListParagraph"/>
              <w:ind w:left="0"/>
            </w:pPr>
            <w:r>
              <w:t>Asian</w:t>
            </w:r>
          </w:p>
        </w:tc>
        <w:tc>
          <w:tcPr>
            <w:tcW w:w="2486" w:type="dxa"/>
          </w:tcPr>
          <w:p w:rsidR="00A90A16" w:rsidRDefault="00A90A16" w:rsidP="00FC5377">
            <w:pPr>
              <w:pStyle w:val="ListParagraph"/>
              <w:ind w:left="0"/>
            </w:pPr>
            <w:r>
              <w:t>5</w:t>
            </w:r>
          </w:p>
        </w:tc>
        <w:tc>
          <w:tcPr>
            <w:tcW w:w="3690" w:type="dxa"/>
          </w:tcPr>
          <w:p w:rsidR="00A90A16" w:rsidRDefault="00A90A16" w:rsidP="00FC5377">
            <w:pPr>
              <w:pStyle w:val="ListParagraph"/>
              <w:ind w:left="0"/>
            </w:pPr>
            <w:r>
              <w:t>0.51%</w:t>
            </w:r>
          </w:p>
        </w:tc>
      </w:tr>
      <w:tr w:rsidR="00A90A16" w:rsidTr="003C42F3">
        <w:tc>
          <w:tcPr>
            <w:tcW w:w="4804" w:type="dxa"/>
          </w:tcPr>
          <w:p w:rsidR="00A90A16" w:rsidRDefault="00A90A16" w:rsidP="00FC5377">
            <w:pPr>
              <w:pStyle w:val="ListParagraph"/>
              <w:ind w:left="0"/>
            </w:pPr>
            <w:r>
              <w:t>Black/African American</w:t>
            </w:r>
          </w:p>
        </w:tc>
        <w:tc>
          <w:tcPr>
            <w:tcW w:w="2486" w:type="dxa"/>
          </w:tcPr>
          <w:p w:rsidR="00A90A16" w:rsidRDefault="00A90A16" w:rsidP="00FC5377">
            <w:pPr>
              <w:pStyle w:val="ListParagraph"/>
              <w:ind w:left="0"/>
            </w:pPr>
            <w:r>
              <w:t>54</w:t>
            </w:r>
          </w:p>
        </w:tc>
        <w:tc>
          <w:tcPr>
            <w:tcW w:w="3690" w:type="dxa"/>
          </w:tcPr>
          <w:p w:rsidR="00A90A16" w:rsidRDefault="00A90A16" w:rsidP="00FC5377">
            <w:pPr>
              <w:pStyle w:val="ListParagraph"/>
              <w:ind w:left="0"/>
            </w:pPr>
            <w:r>
              <w:t>5.50%</w:t>
            </w:r>
          </w:p>
        </w:tc>
      </w:tr>
      <w:tr w:rsidR="00A90A16" w:rsidTr="003C42F3">
        <w:tc>
          <w:tcPr>
            <w:tcW w:w="4804" w:type="dxa"/>
          </w:tcPr>
          <w:p w:rsidR="00A90A16" w:rsidRDefault="00A90A16" w:rsidP="00FC5377">
            <w:pPr>
              <w:pStyle w:val="ListParagraph"/>
              <w:ind w:left="0"/>
            </w:pPr>
            <w:r>
              <w:t>Native Hawaiian/Pacific Islander</w:t>
            </w:r>
          </w:p>
        </w:tc>
        <w:tc>
          <w:tcPr>
            <w:tcW w:w="2486" w:type="dxa"/>
          </w:tcPr>
          <w:p w:rsidR="00A90A16" w:rsidRDefault="00A90A16" w:rsidP="00FC5377">
            <w:pPr>
              <w:pStyle w:val="ListParagraph"/>
              <w:ind w:left="0"/>
            </w:pPr>
            <w:r>
              <w:t>9</w:t>
            </w:r>
          </w:p>
        </w:tc>
        <w:tc>
          <w:tcPr>
            <w:tcW w:w="3690" w:type="dxa"/>
          </w:tcPr>
          <w:p w:rsidR="00A90A16" w:rsidRDefault="00A90A16" w:rsidP="00FC5377">
            <w:pPr>
              <w:pStyle w:val="ListParagraph"/>
              <w:ind w:left="0"/>
            </w:pPr>
            <w:r>
              <w:t>0.92%</w:t>
            </w:r>
          </w:p>
        </w:tc>
      </w:tr>
      <w:tr w:rsidR="00A90A16" w:rsidTr="003C42F3">
        <w:tc>
          <w:tcPr>
            <w:tcW w:w="4804" w:type="dxa"/>
          </w:tcPr>
          <w:p w:rsidR="00A90A16" w:rsidRDefault="00A90A16" w:rsidP="00FC5377">
            <w:pPr>
              <w:pStyle w:val="ListParagraph"/>
              <w:ind w:left="0"/>
            </w:pPr>
            <w:r>
              <w:t>White</w:t>
            </w:r>
          </w:p>
        </w:tc>
        <w:tc>
          <w:tcPr>
            <w:tcW w:w="2486" w:type="dxa"/>
          </w:tcPr>
          <w:p w:rsidR="00A90A16" w:rsidRDefault="00A90A16" w:rsidP="00FC5377">
            <w:pPr>
              <w:pStyle w:val="ListParagraph"/>
              <w:ind w:left="0"/>
            </w:pPr>
            <w:r>
              <w:t>705</w:t>
            </w:r>
          </w:p>
        </w:tc>
        <w:tc>
          <w:tcPr>
            <w:tcW w:w="3690" w:type="dxa"/>
          </w:tcPr>
          <w:p w:rsidR="00A90A16" w:rsidRDefault="00A90A16" w:rsidP="00FC5377">
            <w:pPr>
              <w:pStyle w:val="ListParagraph"/>
              <w:ind w:left="0"/>
            </w:pPr>
            <w:r>
              <w:t>71.79%</w:t>
            </w:r>
          </w:p>
        </w:tc>
      </w:tr>
      <w:tr w:rsidR="003C42F3" w:rsidTr="003D7794">
        <w:tc>
          <w:tcPr>
            <w:tcW w:w="10980" w:type="dxa"/>
            <w:gridSpan w:val="3"/>
          </w:tcPr>
          <w:p w:rsidR="003C42F3" w:rsidRPr="003C42F3" w:rsidRDefault="003C42F3" w:rsidP="003C42F3">
            <w:pPr>
              <w:pStyle w:val="ListParagraph"/>
              <w:ind w:left="0"/>
              <w:jc w:val="center"/>
              <w:rPr>
                <w:b/>
              </w:rPr>
            </w:pPr>
            <w:r w:rsidRPr="003C42F3">
              <w:rPr>
                <w:b/>
              </w:rPr>
              <w:t>Totals by Ethnicity</w:t>
            </w:r>
          </w:p>
        </w:tc>
      </w:tr>
      <w:tr w:rsidR="003C42F3" w:rsidTr="003C42F3">
        <w:tc>
          <w:tcPr>
            <w:tcW w:w="4804" w:type="dxa"/>
          </w:tcPr>
          <w:p w:rsidR="003C42F3" w:rsidRDefault="003C42F3" w:rsidP="00FC5377">
            <w:pPr>
              <w:pStyle w:val="ListParagraph"/>
              <w:ind w:left="0"/>
            </w:pPr>
            <w:r>
              <w:t>Hispanic</w:t>
            </w:r>
          </w:p>
        </w:tc>
        <w:tc>
          <w:tcPr>
            <w:tcW w:w="2486" w:type="dxa"/>
          </w:tcPr>
          <w:p w:rsidR="003C42F3" w:rsidRDefault="003C42F3" w:rsidP="00FC5377">
            <w:pPr>
              <w:pStyle w:val="ListParagraph"/>
              <w:ind w:left="0"/>
            </w:pPr>
            <w:r>
              <w:t>156</w:t>
            </w:r>
          </w:p>
        </w:tc>
        <w:tc>
          <w:tcPr>
            <w:tcW w:w="3690" w:type="dxa"/>
          </w:tcPr>
          <w:p w:rsidR="003C42F3" w:rsidRDefault="003C42F3" w:rsidP="00FC5377">
            <w:pPr>
              <w:pStyle w:val="ListParagraph"/>
              <w:ind w:left="0"/>
            </w:pPr>
            <w:r>
              <w:t>15.89%</w:t>
            </w:r>
          </w:p>
        </w:tc>
      </w:tr>
      <w:tr w:rsidR="003C42F3" w:rsidTr="003C42F3">
        <w:tc>
          <w:tcPr>
            <w:tcW w:w="4804" w:type="dxa"/>
          </w:tcPr>
          <w:p w:rsidR="003C42F3" w:rsidRDefault="003C42F3" w:rsidP="00FC5377">
            <w:pPr>
              <w:pStyle w:val="ListParagraph"/>
              <w:ind w:left="0"/>
            </w:pPr>
            <w:r>
              <w:t>Non-Hispanic</w:t>
            </w:r>
          </w:p>
        </w:tc>
        <w:tc>
          <w:tcPr>
            <w:tcW w:w="2486" w:type="dxa"/>
          </w:tcPr>
          <w:p w:rsidR="003C42F3" w:rsidRDefault="003C42F3" w:rsidP="00FC5377">
            <w:pPr>
              <w:pStyle w:val="ListParagraph"/>
              <w:ind w:left="0"/>
            </w:pPr>
            <w:r>
              <w:t>388</w:t>
            </w:r>
          </w:p>
        </w:tc>
        <w:tc>
          <w:tcPr>
            <w:tcW w:w="3690" w:type="dxa"/>
          </w:tcPr>
          <w:p w:rsidR="003C42F3" w:rsidRDefault="003C42F3" w:rsidP="00FC5377">
            <w:pPr>
              <w:pStyle w:val="ListParagraph"/>
              <w:ind w:left="0"/>
            </w:pPr>
            <w:r>
              <w:t>39.51%</w:t>
            </w:r>
          </w:p>
        </w:tc>
      </w:tr>
    </w:tbl>
    <w:p w:rsidR="0003340A" w:rsidRPr="00F819BC" w:rsidRDefault="0003340A" w:rsidP="000749E9">
      <w:pPr>
        <w:pStyle w:val="ListParagraph"/>
        <w:numPr>
          <w:ilvl w:val="0"/>
          <w:numId w:val="1"/>
        </w:numPr>
        <w:rPr>
          <w:b/>
        </w:rPr>
      </w:pPr>
      <w:r w:rsidRPr="00F819BC">
        <w:rPr>
          <w:b/>
        </w:rPr>
        <w:t>Addressing Housing Needs</w:t>
      </w:r>
    </w:p>
    <w:p w:rsidR="00E66EB3" w:rsidRDefault="000749E9" w:rsidP="00E66EB3">
      <w:pPr>
        <w:pStyle w:val="ListParagraph"/>
      </w:pPr>
      <w:r>
        <w:lastRenderedPageBreak/>
        <w:t xml:space="preserve">Weber Housing Authority provides affordable housing options to extremely low income, very low income and low-income households in Weber County. </w:t>
      </w:r>
      <w:r w:rsidR="009E4533">
        <w:t xml:space="preserve">There are currently 982 households on the waiting list. </w:t>
      </w:r>
      <w:r>
        <w:t xml:space="preserve">The Weber Housing Authority administers 124 Housing Choice Vouchers, 59 Tenant Protection Vouchers, 79 Mainstream Vouchers, 13 Family Unification Vouchers, 21 Supportive Housing Vouchers, and 4 Shelter </w:t>
      </w:r>
      <w:proofErr w:type="gramStart"/>
      <w:r>
        <w:t>Plus</w:t>
      </w:r>
      <w:proofErr w:type="gramEnd"/>
      <w:r>
        <w:t xml:space="preserve"> Care Vouchers. </w:t>
      </w:r>
      <w:r w:rsidR="009E4533">
        <w:t xml:space="preserve">The Weber Housing Authority also owns three single-family homes that are rented to low income households. Full utilization is the goal </w:t>
      </w:r>
      <w:r w:rsidR="00F819BC">
        <w:t>for all programs administered by</w:t>
      </w:r>
      <w:r w:rsidR="009E4533">
        <w:t xml:space="preserve"> the Weber Housing Authority. As the price of homes and rent increases, the need for affordable housing resources continues to be in demand. The Weber Housing Authority will continue to identify affordable housing options for the low-income residents of Weber County. </w:t>
      </w:r>
      <w:r w:rsidR="00E66EB3">
        <w:t xml:space="preserve">The following goals </w:t>
      </w:r>
      <w:proofErr w:type="gramStart"/>
      <w:r w:rsidR="00E66EB3">
        <w:t>have been set</w:t>
      </w:r>
      <w:proofErr w:type="gramEnd"/>
      <w:r w:rsidR="00E66EB3">
        <w:t xml:space="preserve"> by the Weber Housing Authority in an effort to address the affordable housing needs in the upcoming year:</w:t>
      </w:r>
    </w:p>
    <w:p w:rsidR="00E66EB3" w:rsidRDefault="00E66EB3" w:rsidP="00E66EB3">
      <w:pPr>
        <w:pStyle w:val="ListParagraph"/>
        <w:numPr>
          <w:ilvl w:val="0"/>
          <w:numId w:val="4"/>
        </w:numPr>
      </w:pPr>
      <w:r>
        <w:t>Maintain the waiting list and ensure that households are served in a professional and humane manner</w:t>
      </w:r>
    </w:p>
    <w:p w:rsidR="00E66EB3" w:rsidRDefault="00E66EB3" w:rsidP="00E66EB3">
      <w:pPr>
        <w:pStyle w:val="ListParagraph"/>
        <w:numPr>
          <w:ilvl w:val="0"/>
          <w:numId w:val="4"/>
        </w:numPr>
      </w:pPr>
      <w:r>
        <w:t>Strive for 100% utilization of all programs</w:t>
      </w:r>
    </w:p>
    <w:p w:rsidR="00E66EB3" w:rsidRDefault="00E66EB3" w:rsidP="00E66EB3">
      <w:pPr>
        <w:pStyle w:val="ListParagraph"/>
        <w:numPr>
          <w:ilvl w:val="0"/>
          <w:numId w:val="4"/>
        </w:numPr>
      </w:pPr>
      <w:r>
        <w:t>Provide outreach efforts to landlords that own property outside of high poverty concentration areas</w:t>
      </w:r>
    </w:p>
    <w:p w:rsidR="00E66EB3" w:rsidRDefault="00E66EB3" w:rsidP="00E66EB3">
      <w:pPr>
        <w:pStyle w:val="ListParagraph"/>
        <w:numPr>
          <w:ilvl w:val="0"/>
          <w:numId w:val="4"/>
        </w:numPr>
      </w:pPr>
      <w:r>
        <w:t>Identify additional affordable housing resources</w:t>
      </w:r>
    </w:p>
    <w:p w:rsidR="00F819BC" w:rsidRDefault="00F819BC" w:rsidP="00E66EB3">
      <w:pPr>
        <w:pStyle w:val="ListParagraph"/>
        <w:numPr>
          <w:ilvl w:val="0"/>
          <w:numId w:val="4"/>
        </w:numPr>
      </w:pPr>
      <w:r>
        <w:t xml:space="preserve">Construct one affordable housing LIHTC property </w:t>
      </w:r>
    </w:p>
    <w:p w:rsidR="00E66EB3" w:rsidRDefault="00E66EB3" w:rsidP="00E66EB3">
      <w:pPr>
        <w:pStyle w:val="ListParagraph"/>
      </w:pPr>
    </w:p>
    <w:p w:rsidR="0003340A" w:rsidRPr="00F819BC" w:rsidRDefault="0003340A" w:rsidP="0003340A">
      <w:pPr>
        <w:pStyle w:val="ListParagraph"/>
        <w:numPr>
          <w:ilvl w:val="0"/>
          <w:numId w:val="1"/>
        </w:numPr>
        <w:rPr>
          <w:b/>
        </w:rPr>
      </w:pPr>
      <w:r w:rsidRPr="00F819BC">
        <w:rPr>
          <w:b/>
        </w:rPr>
        <w:t>Deconcentrating and Other Policies that Govern Eligibility, Selection and Admissions</w:t>
      </w:r>
    </w:p>
    <w:p w:rsidR="006E58AC" w:rsidRDefault="006E58AC" w:rsidP="006E58AC">
      <w:pPr>
        <w:pStyle w:val="ListParagraph"/>
      </w:pPr>
      <w:r>
        <w:t xml:space="preserve">The Weber Housing Authority provides a map of Weber County to all new participants at orientation that shows the areas of high concentration of poverty and provides opportunities to </w:t>
      </w:r>
      <w:proofErr w:type="gramStart"/>
      <w:r>
        <w:t>resident’s</w:t>
      </w:r>
      <w:proofErr w:type="gramEnd"/>
      <w:r>
        <w:t xml:space="preserve"> to choose the unit that best meets their needs. Participants </w:t>
      </w:r>
      <w:proofErr w:type="gramStart"/>
      <w:r>
        <w:t>are pulled</w:t>
      </w:r>
      <w:proofErr w:type="gramEnd"/>
      <w:r>
        <w:t xml:space="preserve"> from the waiting list based on date and time of application, and the Weber Housing Authori</w:t>
      </w:r>
      <w:r w:rsidR="006E26D8">
        <w:t xml:space="preserve">ty maintains one waiting list for all programs. </w:t>
      </w:r>
    </w:p>
    <w:p w:rsidR="006E26D8" w:rsidRDefault="006E26D8" w:rsidP="006E58AC">
      <w:pPr>
        <w:pStyle w:val="ListParagraph"/>
      </w:pPr>
    </w:p>
    <w:p w:rsidR="006E26D8" w:rsidRPr="00F819BC" w:rsidRDefault="0003340A" w:rsidP="006E26D8">
      <w:pPr>
        <w:pStyle w:val="ListParagraph"/>
        <w:numPr>
          <w:ilvl w:val="0"/>
          <w:numId w:val="1"/>
        </w:numPr>
        <w:rPr>
          <w:b/>
        </w:rPr>
      </w:pPr>
      <w:r w:rsidRPr="00F819BC">
        <w:rPr>
          <w:b/>
        </w:rPr>
        <w:t>Financial Resources</w:t>
      </w:r>
    </w:p>
    <w:p w:rsidR="006E26D8" w:rsidRDefault="006E26D8" w:rsidP="006E26D8">
      <w:pPr>
        <w:pStyle w:val="ListParagraph"/>
      </w:pPr>
    </w:p>
    <w:p w:rsidR="0003340A" w:rsidRPr="00F819BC" w:rsidRDefault="0003340A" w:rsidP="0003340A">
      <w:pPr>
        <w:pStyle w:val="ListParagraph"/>
        <w:numPr>
          <w:ilvl w:val="0"/>
          <w:numId w:val="1"/>
        </w:numPr>
        <w:rPr>
          <w:b/>
        </w:rPr>
      </w:pPr>
      <w:r w:rsidRPr="00F819BC">
        <w:rPr>
          <w:b/>
        </w:rPr>
        <w:t>Rent Determination</w:t>
      </w:r>
    </w:p>
    <w:p w:rsidR="006E58AC" w:rsidRDefault="006E58AC" w:rsidP="006E58AC">
      <w:pPr>
        <w:pStyle w:val="ListParagraph"/>
      </w:pPr>
      <w:r>
        <w:t xml:space="preserve">The Weber Housing Authority has established a minimum rent of $50 for the Housing Choice Voucher program. The remainder of the programs do not have a minimum rent. Payment standards are set at 100% of Fair Market Rent, with the exception of 1-bedroom units, which is set at 110% of the Fair Market Rent. </w:t>
      </w:r>
    </w:p>
    <w:p w:rsidR="006E26D8" w:rsidRDefault="006E26D8" w:rsidP="006E58AC">
      <w:pPr>
        <w:pStyle w:val="ListParagraph"/>
      </w:pPr>
    </w:p>
    <w:p w:rsidR="0003340A" w:rsidRPr="00F819BC" w:rsidRDefault="0003340A" w:rsidP="0003340A">
      <w:pPr>
        <w:pStyle w:val="ListParagraph"/>
        <w:numPr>
          <w:ilvl w:val="0"/>
          <w:numId w:val="1"/>
        </w:numPr>
        <w:rPr>
          <w:b/>
        </w:rPr>
      </w:pPr>
      <w:r w:rsidRPr="00F819BC">
        <w:rPr>
          <w:b/>
        </w:rPr>
        <w:t>Homeownership Programs</w:t>
      </w:r>
    </w:p>
    <w:p w:rsidR="006E58AC" w:rsidRDefault="006E58AC" w:rsidP="006E58AC">
      <w:pPr>
        <w:pStyle w:val="ListParagraph"/>
      </w:pPr>
      <w:r>
        <w:t xml:space="preserve">The Weber Housing Authority does not have a </w:t>
      </w:r>
      <w:r w:rsidR="00F819BC">
        <w:t xml:space="preserve">voucher </w:t>
      </w:r>
      <w:r>
        <w:t xml:space="preserve">Homeownership Program. </w:t>
      </w:r>
    </w:p>
    <w:p w:rsidR="006E58AC" w:rsidRDefault="006E58AC" w:rsidP="006E58AC">
      <w:pPr>
        <w:pStyle w:val="ListParagraph"/>
      </w:pPr>
    </w:p>
    <w:p w:rsidR="0003340A" w:rsidRPr="00F819BC" w:rsidRDefault="0003340A" w:rsidP="0003340A">
      <w:pPr>
        <w:pStyle w:val="ListParagraph"/>
        <w:numPr>
          <w:ilvl w:val="0"/>
          <w:numId w:val="1"/>
        </w:numPr>
        <w:rPr>
          <w:b/>
        </w:rPr>
      </w:pPr>
      <w:r w:rsidRPr="00F819BC">
        <w:rPr>
          <w:b/>
        </w:rPr>
        <w:t>Safety and Crime Prevention (VAWA)</w:t>
      </w:r>
    </w:p>
    <w:p w:rsidR="006E58AC" w:rsidRDefault="006E58AC" w:rsidP="006E58AC">
      <w:pPr>
        <w:pStyle w:val="ListParagraph"/>
      </w:pPr>
      <w:r>
        <w:t xml:space="preserve">Victims of dating violence, sexual assault, domestic violence or stalking </w:t>
      </w:r>
      <w:proofErr w:type="gramStart"/>
      <w:r>
        <w:t>are provided</w:t>
      </w:r>
      <w:proofErr w:type="gramEnd"/>
      <w:r>
        <w:t xml:space="preserve"> their legal rights during orientation and the Weber Housing Authority provides referrals to local victim’s rights organizations as situations arise. The Weber Housing Authority also educates </w:t>
      </w:r>
      <w:r w:rsidR="006E26D8">
        <w:t xml:space="preserve">landlords </w:t>
      </w:r>
      <w:proofErr w:type="gramStart"/>
      <w:r w:rsidR="006E26D8">
        <w:t>who’s</w:t>
      </w:r>
      <w:proofErr w:type="gramEnd"/>
      <w:r w:rsidR="006E26D8">
        <w:t xml:space="preserve"> tenants are victims of violence, sexual assault, domestic violence or stalking on tenant rights. </w:t>
      </w:r>
    </w:p>
    <w:p w:rsidR="006E26D8" w:rsidRDefault="006E26D8" w:rsidP="006E58AC">
      <w:pPr>
        <w:pStyle w:val="ListParagraph"/>
      </w:pPr>
    </w:p>
    <w:p w:rsidR="0003340A" w:rsidRPr="00F819BC" w:rsidRDefault="0003340A" w:rsidP="0003340A">
      <w:pPr>
        <w:pStyle w:val="ListParagraph"/>
        <w:numPr>
          <w:ilvl w:val="0"/>
          <w:numId w:val="1"/>
        </w:numPr>
        <w:rPr>
          <w:b/>
        </w:rPr>
      </w:pPr>
      <w:r w:rsidRPr="00F819BC">
        <w:rPr>
          <w:b/>
        </w:rPr>
        <w:lastRenderedPageBreak/>
        <w:t>Substantial Deviation</w:t>
      </w:r>
    </w:p>
    <w:p w:rsidR="006E26D8" w:rsidRDefault="006E26D8" w:rsidP="006E26D8">
      <w:pPr>
        <w:pStyle w:val="ListParagraph"/>
      </w:pPr>
      <w:r>
        <w:t xml:space="preserve">As long as the change is within the mission of the Weber Housing Authority and follows HUD regulations and recommendations, it is not considered a substantial deviation from the Weber Housing Authority’s 5 Year Plan. </w:t>
      </w:r>
    </w:p>
    <w:p w:rsidR="006E26D8" w:rsidRDefault="006E26D8" w:rsidP="006E26D8">
      <w:pPr>
        <w:pStyle w:val="ListParagraph"/>
      </w:pPr>
    </w:p>
    <w:p w:rsidR="0003340A" w:rsidRPr="00F819BC" w:rsidRDefault="0003340A" w:rsidP="0003340A">
      <w:pPr>
        <w:pStyle w:val="ListParagraph"/>
        <w:numPr>
          <w:ilvl w:val="0"/>
          <w:numId w:val="1"/>
        </w:numPr>
        <w:rPr>
          <w:b/>
        </w:rPr>
      </w:pPr>
      <w:r w:rsidRPr="00F819BC">
        <w:rPr>
          <w:b/>
        </w:rPr>
        <w:t>Significant Amendment/Modification</w:t>
      </w:r>
    </w:p>
    <w:p w:rsidR="006E26D8" w:rsidRDefault="006E26D8" w:rsidP="006E26D8">
      <w:pPr>
        <w:pStyle w:val="ListParagraph"/>
      </w:pPr>
      <w:r>
        <w:t>As long as the amendment or modification</w:t>
      </w:r>
      <w:r>
        <w:t xml:space="preserve"> is within the mission of the Weber Housing Authority and follows HUD regulations and recommendations, it is not considered a substantial deviation from the Weber Housing Authority’s 5 Year Plan. </w:t>
      </w:r>
    </w:p>
    <w:p w:rsidR="0003340A" w:rsidRDefault="006E26D8" w:rsidP="0003340A">
      <w:r>
        <w:t>B3. Progress Report</w:t>
      </w:r>
    </w:p>
    <w:tbl>
      <w:tblPr>
        <w:tblStyle w:val="TableGrid"/>
        <w:tblW w:w="11250" w:type="dxa"/>
        <w:tblInd w:w="-815" w:type="dxa"/>
        <w:tblLook w:val="04A0" w:firstRow="1" w:lastRow="0" w:firstColumn="1" w:lastColumn="0" w:noHBand="0" w:noVBand="1"/>
      </w:tblPr>
      <w:tblGrid>
        <w:gridCol w:w="3510"/>
        <w:gridCol w:w="3538"/>
        <w:gridCol w:w="4202"/>
      </w:tblGrid>
      <w:tr w:rsidR="00E84D16" w:rsidTr="00E84D16">
        <w:tc>
          <w:tcPr>
            <w:tcW w:w="3510" w:type="dxa"/>
          </w:tcPr>
          <w:p w:rsidR="00E84D16" w:rsidRDefault="00E84D16" w:rsidP="0003340A">
            <w:r>
              <w:t>Goal</w:t>
            </w:r>
          </w:p>
        </w:tc>
        <w:tc>
          <w:tcPr>
            <w:tcW w:w="3538" w:type="dxa"/>
          </w:tcPr>
          <w:p w:rsidR="00E84D16" w:rsidRDefault="00E84D16" w:rsidP="0003340A">
            <w:r>
              <w:t>Objective</w:t>
            </w:r>
          </w:p>
        </w:tc>
        <w:tc>
          <w:tcPr>
            <w:tcW w:w="4202" w:type="dxa"/>
          </w:tcPr>
          <w:p w:rsidR="00E84D16" w:rsidRDefault="00E84D16" w:rsidP="0003340A">
            <w:r>
              <w:t>Progress</w:t>
            </w:r>
          </w:p>
        </w:tc>
      </w:tr>
      <w:tr w:rsidR="00E84D16" w:rsidTr="00E84D16">
        <w:tc>
          <w:tcPr>
            <w:tcW w:w="3510" w:type="dxa"/>
          </w:tcPr>
          <w:p w:rsidR="00E84D16" w:rsidRDefault="00E84D16" w:rsidP="0003340A">
            <w:r>
              <w:t>Promote Participant Self-Sufficiency</w:t>
            </w:r>
          </w:p>
        </w:tc>
        <w:tc>
          <w:tcPr>
            <w:tcW w:w="3538" w:type="dxa"/>
          </w:tcPr>
          <w:p w:rsidR="00E84D16" w:rsidRPr="00473261" w:rsidRDefault="00E84D16" w:rsidP="00E84D16">
            <w:pPr>
              <w:pStyle w:val="ListParagraph"/>
              <w:numPr>
                <w:ilvl w:val="0"/>
                <w:numId w:val="5"/>
              </w:numPr>
              <w:rPr>
                <w:sz w:val="18"/>
                <w:szCs w:val="18"/>
              </w:rPr>
            </w:pPr>
            <w:r w:rsidRPr="00473261">
              <w:rPr>
                <w:sz w:val="18"/>
                <w:szCs w:val="18"/>
              </w:rPr>
              <w:t>Continue to build relationships with partnering agencies that offer services to participants and will refer part</w:t>
            </w:r>
            <w:r w:rsidR="00473261">
              <w:rPr>
                <w:sz w:val="18"/>
                <w:szCs w:val="18"/>
              </w:rPr>
              <w:t>icipants</w:t>
            </w:r>
            <w:r w:rsidRPr="00473261">
              <w:rPr>
                <w:sz w:val="18"/>
                <w:szCs w:val="18"/>
              </w:rPr>
              <w:t xml:space="preserve"> to resources as needed.</w:t>
            </w:r>
          </w:p>
          <w:p w:rsidR="00E84D16" w:rsidRPr="00473261" w:rsidRDefault="00E84D16" w:rsidP="00E84D16">
            <w:pPr>
              <w:pStyle w:val="ListParagraph"/>
              <w:numPr>
                <w:ilvl w:val="0"/>
                <w:numId w:val="5"/>
              </w:numPr>
              <w:rPr>
                <w:sz w:val="18"/>
                <w:szCs w:val="18"/>
              </w:rPr>
            </w:pPr>
            <w:r w:rsidRPr="00473261">
              <w:rPr>
                <w:sz w:val="18"/>
                <w:szCs w:val="18"/>
              </w:rPr>
              <w:t xml:space="preserve">Meet with zero income participants on a quarterly basis to assess resources and encourage self-sufficiency. </w:t>
            </w:r>
          </w:p>
        </w:tc>
        <w:tc>
          <w:tcPr>
            <w:tcW w:w="4202" w:type="dxa"/>
          </w:tcPr>
          <w:p w:rsidR="00E84D16" w:rsidRDefault="00473261" w:rsidP="00473261">
            <w:pPr>
              <w:pStyle w:val="ListParagraph"/>
              <w:numPr>
                <w:ilvl w:val="0"/>
                <w:numId w:val="10"/>
              </w:numPr>
              <w:rPr>
                <w:sz w:val="18"/>
                <w:szCs w:val="18"/>
              </w:rPr>
            </w:pPr>
            <w:r>
              <w:rPr>
                <w:sz w:val="18"/>
                <w:szCs w:val="18"/>
              </w:rPr>
              <w:t>Referrals are made on a regular basis to partnering agencies.</w:t>
            </w:r>
          </w:p>
          <w:p w:rsidR="00473261" w:rsidRPr="00473261" w:rsidRDefault="00473261" w:rsidP="00473261">
            <w:pPr>
              <w:pStyle w:val="ListParagraph"/>
              <w:numPr>
                <w:ilvl w:val="0"/>
                <w:numId w:val="10"/>
              </w:numPr>
              <w:rPr>
                <w:sz w:val="18"/>
                <w:szCs w:val="18"/>
              </w:rPr>
            </w:pPr>
            <w:r>
              <w:rPr>
                <w:sz w:val="18"/>
                <w:szCs w:val="18"/>
              </w:rPr>
              <w:t xml:space="preserve">All zero income participants are scheduled for quarterly meetings and referred </w:t>
            </w:r>
            <w:r w:rsidR="00564E1C">
              <w:rPr>
                <w:sz w:val="18"/>
                <w:szCs w:val="18"/>
              </w:rPr>
              <w:t xml:space="preserve">to local service providers as needed. </w:t>
            </w:r>
          </w:p>
        </w:tc>
      </w:tr>
      <w:tr w:rsidR="00E84D16" w:rsidRPr="00564E1C" w:rsidTr="00E84D16">
        <w:tc>
          <w:tcPr>
            <w:tcW w:w="3510" w:type="dxa"/>
          </w:tcPr>
          <w:p w:rsidR="00E84D16" w:rsidRDefault="00E84D16" w:rsidP="0003340A">
            <w:r>
              <w:t>Improve the Quality of Assisted Housing</w:t>
            </w:r>
          </w:p>
        </w:tc>
        <w:tc>
          <w:tcPr>
            <w:tcW w:w="3538" w:type="dxa"/>
          </w:tcPr>
          <w:p w:rsidR="00E84D16" w:rsidRPr="00473261" w:rsidRDefault="00E84D16" w:rsidP="00E84D16">
            <w:pPr>
              <w:pStyle w:val="ListParagraph"/>
              <w:numPr>
                <w:ilvl w:val="0"/>
                <w:numId w:val="6"/>
              </w:numPr>
              <w:rPr>
                <w:sz w:val="18"/>
                <w:szCs w:val="18"/>
              </w:rPr>
            </w:pPr>
            <w:r w:rsidRPr="00473261">
              <w:rPr>
                <w:sz w:val="18"/>
                <w:szCs w:val="18"/>
              </w:rPr>
              <w:t>Maintain the “High Performer” designation for the Housing Choice Voucher Section Eight Management Assessment Program (SEMAP).</w:t>
            </w:r>
          </w:p>
          <w:p w:rsidR="00E84D16" w:rsidRPr="00473261" w:rsidRDefault="00E84D16" w:rsidP="00E84D16">
            <w:pPr>
              <w:pStyle w:val="ListParagraph"/>
              <w:numPr>
                <w:ilvl w:val="0"/>
                <w:numId w:val="6"/>
              </w:numPr>
              <w:rPr>
                <w:sz w:val="18"/>
                <w:szCs w:val="18"/>
              </w:rPr>
            </w:pPr>
            <w:r w:rsidRPr="00473261">
              <w:rPr>
                <w:sz w:val="18"/>
                <w:szCs w:val="18"/>
              </w:rPr>
              <w:t>Develop and implement strategies to improve the quality of the units under the HCV Program. This will include enforcement of the HQS standards, outreach to new landl</w:t>
            </w:r>
            <w:bookmarkStart w:id="0" w:name="_GoBack"/>
            <w:bookmarkEnd w:id="0"/>
            <w:r w:rsidRPr="00473261">
              <w:rPr>
                <w:sz w:val="18"/>
                <w:szCs w:val="18"/>
              </w:rPr>
              <w:t xml:space="preserve">ords with high quality units, requiring that pre-1978 units </w:t>
            </w:r>
            <w:proofErr w:type="gramStart"/>
            <w:r w:rsidRPr="00473261">
              <w:rPr>
                <w:sz w:val="18"/>
                <w:szCs w:val="18"/>
              </w:rPr>
              <w:t>are</w:t>
            </w:r>
            <w:proofErr w:type="gramEnd"/>
            <w:r w:rsidRPr="00473261">
              <w:rPr>
                <w:sz w:val="18"/>
                <w:szCs w:val="18"/>
              </w:rPr>
              <w:t xml:space="preserve"> certified as lead safe, and encouraging resident to seek out high quality units in Weber County. </w:t>
            </w:r>
          </w:p>
          <w:p w:rsidR="00E84D16" w:rsidRPr="00473261" w:rsidRDefault="00E84D16" w:rsidP="00E84D16">
            <w:pPr>
              <w:pStyle w:val="ListParagraph"/>
              <w:numPr>
                <w:ilvl w:val="0"/>
                <w:numId w:val="6"/>
              </w:numPr>
              <w:rPr>
                <w:sz w:val="18"/>
                <w:szCs w:val="18"/>
              </w:rPr>
            </w:pPr>
            <w:r w:rsidRPr="00473261">
              <w:rPr>
                <w:sz w:val="18"/>
                <w:szCs w:val="18"/>
              </w:rPr>
              <w:t>Implement a “Moving On” strategy for households exiting the PSH Program and transitioning to the Housing Choice Voucher Program.</w:t>
            </w:r>
          </w:p>
        </w:tc>
        <w:tc>
          <w:tcPr>
            <w:tcW w:w="4202" w:type="dxa"/>
          </w:tcPr>
          <w:p w:rsidR="00E84D16" w:rsidRDefault="00564E1C" w:rsidP="00564E1C">
            <w:pPr>
              <w:pStyle w:val="ListParagraph"/>
              <w:numPr>
                <w:ilvl w:val="0"/>
                <w:numId w:val="11"/>
              </w:numPr>
              <w:rPr>
                <w:sz w:val="18"/>
                <w:szCs w:val="18"/>
              </w:rPr>
            </w:pPr>
            <w:r>
              <w:rPr>
                <w:sz w:val="18"/>
                <w:szCs w:val="18"/>
              </w:rPr>
              <w:t>WHA has maintained the high performer designation since 2015.</w:t>
            </w:r>
          </w:p>
          <w:p w:rsidR="00564E1C" w:rsidRDefault="00564E1C" w:rsidP="00564E1C">
            <w:pPr>
              <w:pStyle w:val="ListParagraph"/>
              <w:numPr>
                <w:ilvl w:val="0"/>
                <w:numId w:val="11"/>
              </w:numPr>
              <w:rPr>
                <w:sz w:val="18"/>
                <w:szCs w:val="18"/>
              </w:rPr>
            </w:pPr>
            <w:r>
              <w:rPr>
                <w:sz w:val="18"/>
                <w:szCs w:val="18"/>
              </w:rPr>
              <w:t xml:space="preserve">Policy was created to increase HQS enforcement and outreach to new landlords. Tenants are encouraged to seek out high quality units in Weber County during tenant orientation. </w:t>
            </w:r>
          </w:p>
          <w:p w:rsidR="00564E1C" w:rsidRPr="00564E1C" w:rsidRDefault="00564E1C" w:rsidP="00564E1C">
            <w:pPr>
              <w:pStyle w:val="ListParagraph"/>
              <w:numPr>
                <w:ilvl w:val="0"/>
                <w:numId w:val="11"/>
              </w:numPr>
              <w:rPr>
                <w:sz w:val="18"/>
                <w:szCs w:val="18"/>
              </w:rPr>
            </w:pPr>
            <w:r>
              <w:rPr>
                <w:sz w:val="18"/>
                <w:szCs w:val="18"/>
              </w:rPr>
              <w:t xml:space="preserve">WHA adopted and implemented a Move On strategy for the PSH program and has been successful in transitioning households from the PSH program to the Housing Choice Voucher program. </w:t>
            </w:r>
          </w:p>
        </w:tc>
      </w:tr>
      <w:tr w:rsidR="00E84D16" w:rsidRPr="00564E1C" w:rsidTr="00E84D16">
        <w:tc>
          <w:tcPr>
            <w:tcW w:w="3510" w:type="dxa"/>
          </w:tcPr>
          <w:p w:rsidR="00E84D16" w:rsidRDefault="00E84D16" w:rsidP="0003340A">
            <w:r>
              <w:t>Ensure Equal Opportunity and Affirmatively Further Fair Housing</w:t>
            </w:r>
          </w:p>
        </w:tc>
        <w:tc>
          <w:tcPr>
            <w:tcW w:w="3538" w:type="dxa"/>
          </w:tcPr>
          <w:p w:rsidR="00E84D16" w:rsidRPr="00473261" w:rsidRDefault="00E84D16" w:rsidP="00E84D16">
            <w:pPr>
              <w:pStyle w:val="ListParagraph"/>
              <w:numPr>
                <w:ilvl w:val="0"/>
                <w:numId w:val="7"/>
              </w:numPr>
              <w:rPr>
                <w:sz w:val="18"/>
                <w:szCs w:val="18"/>
              </w:rPr>
            </w:pPr>
            <w:r w:rsidRPr="00473261">
              <w:rPr>
                <w:sz w:val="18"/>
                <w:szCs w:val="18"/>
              </w:rPr>
              <w:t>Ensure that all materials are available in English and Spanish.</w:t>
            </w:r>
          </w:p>
          <w:p w:rsidR="00E84D16" w:rsidRPr="00473261" w:rsidRDefault="00E84D16" w:rsidP="00E84D16">
            <w:pPr>
              <w:pStyle w:val="ListParagraph"/>
              <w:numPr>
                <w:ilvl w:val="0"/>
                <w:numId w:val="7"/>
              </w:numPr>
              <w:rPr>
                <w:sz w:val="18"/>
                <w:szCs w:val="18"/>
              </w:rPr>
            </w:pPr>
            <w:r w:rsidRPr="00473261">
              <w:rPr>
                <w:sz w:val="18"/>
                <w:szCs w:val="18"/>
              </w:rPr>
              <w:t xml:space="preserve">Continue to track request for reasonable accommodations and respond in a timely manner. </w:t>
            </w:r>
          </w:p>
          <w:p w:rsidR="00E84D16" w:rsidRPr="00473261" w:rsidRDefault="00E84D16" w:rsidP="00E84D16">
            <w:pPr>
              <w:pStyle w:val="ListParagraph"/>
              <w:numPr>
                <w:ilvl w:val="0"/>
                <w:numId w:val="7"/>
              </w:numPr>
              <w:rPr>
                <w:sz w:val="18"/>
                <w:szCs w:val="18"/>
              </w:rPr>
            </w:pPr>
            <w:r w:rsidRPr="00473261">
              <w:rPr>
                <w:sz w:val="18"/>
                <w:szCs w:val="18"/>
              </w:rPr>
              <w:t xml:space="preserve">Regularly monitor the waiting list to ensure diversity ratios are proportionate to the population and continue to promote programs to all races and ethnicities. </w:t>
            </w:r>
          </w:p>
        </w:tc>
        <w:tc>
          <w:tcPr>
            <w:tcW w:w="4202" w:type="dxa"/>
          </w:tcPr>
          <w:p w:rsidR="00E84D16" w:rsidRDefault="00C6309C" w:rsidP="00B05601">
            <w:pPr>
              <w:pStyle w:val="ListParagraph"/>
              <w:numPr>
                <w:ilvl w:val="0"/>
                <w:numId w:val="12"/>
              </w:numPr>
              <w:rPr>
                <w:sz w:val="18"/>
                <w:szCs w:val="18"/>
              </w:rPr>
            </w:pPr>
            <w:r>
              <w:rPr>
                <w:sz w:val="18"/>
                <w:szCs w:val="18"/>
              </w:rPr>
              <w:t xml:space="preserve">All required forms are available in both Spanish and English and as new forms are adopted, they are translated and made available to participants. </w:t>
            </w:r>
          </w:p>
          <w:p w:rsidR="00C6309C" w:rsidRDefault="00C6309C" w:rsidP="00B05601">
            <w:pPr>
              <w:pStyle w:val="ListParagraph"/>
              <w:numPr>
                <w:ilvl w:val="0"/>
                <w:numId w:val="12"/>
              </w:numPr>
              <w:rPr>
                <w:sz w:val="18"/>
                <w:szCs w:val="18"/>
              </w:rPr>
            </w:pPr>
            <w:r>
              <w:rPr>
                <w:sz w:val="18"/>
                <w:szCs w:val="18"/>
              </w:rPr>
              <w:t xml:space="preserve">Requests for reasonable accommodations </w:t>
            </w:r>
            <w:proofErr w:type="gramStart"/>
            <w:r>
              <w:rPr>
                <w:sz w:val="18"/>
                <w:szCs w:val="18"/>
              </w:rPr>
              <w:t>are tracked</w:t>
            </w:r>
            <w:proofErr w:type="gramEnd"/>
            <w:r>
              <w:rPr>
                <w:sz w:val="18"/>
                <w:szCs w:val="18"/>
              </w:rPr>
              <w:t xml:space="preserve"> and responses are provided in a timely manner. </w:t>
            </w:r>
          </w:p>
          <w:p w:rsidR="00C6309C" w:rsidRPr="00B05601" w:rsidRDefault="00C6309C" w:rsidP="00B05601">
            <w:pPr>
              <w:pStyle w:val="ListParagraph"/>
              <w:numPr>
                <w:ilvl w:val="0"/>
                <w:numId w:val="12"/>
              </w:numPr>
              <w:rPr>
                <w:sz w:val="18"/>
                <w:szCs w:val="18"/>
              </w:rPr>
            </w:pPr>
            <w:r>
              <w:rPr>
                <w:sz w:val="18"/>
                <w:szCs w:val="18"/>
              </w:rPr>
              <w:t xml:space="preserve">The waiting list </w:t>
            </w:r>
            <w:proofErr w:type="gramStart"/>
            <w:r>
              <w:rPr>
                <w:sz w:val="18"/>
                <w:szCs w:val="18"/>
              </w:rPr>
              <w:t>is tracked</w:t>
            </w:r>
            <w:proofErr w:type="gramEnd"/>
            <w:r>
              <w:rPr>
                <w:sz w:val="18"/>
                <w:szCs w:val="18"/>
              </w:rPr>
              <w:t xml:space="preserve"> and outreach efforts are made to promote programs to all races and ethnicities. </w:t>
            </w:r>
          </w:p>
        </w:tc>
      </w:tr>
      <w:tr w:rsidR="00E84D16" w:rsidRPr="00564E1C" w:rsidTr="00E84D16">
        <w:tc>
          <w:tcPr>
            <w:tcW w:w="3510" w:type="dxa"/>
          </w:tcPr>
          <w:p w:rsidR="00E84D16" w:rsidRDefault="00E84D16" w:rsidP="0003340A">
            <w:r>
              <w:t>Enhance Staff Professional Development</w:t>
            </w:r>
          </w:p>
        </w:tc>
        <w:tc>
          <w:tcPr>
            <w:tcW w:w="3538" w:type="dxa"/>
          </w:tcPr>
          <w:p w:rsidR="00E84D16" w:rsidRPr="00473261" w:rsidRDefault="00E84D16" w:rsidP="00E84D16">
            <w:pPr>
              <w:pStyle w:val="ListParagraph"/>
              <w:numPr>
                <w:ilvl w:val="0"/>
                <w:numId w:val="8"/>
              </w:numPr>
              <w:rPr>
                <w:sz w:val="18"/>
                <w:szCs w:val="18"/>
              </w:rPr>
            </w:pPr>
            <w:r w:rsidRPr="00473261">
              <w:rPr>
                <w:sz w:val="18"/>
                <w:szCs w:val="18"/>
              </w:rPr>
              <w:t xml:space="preserve">Meet with local PHA’s on a quarterly basis to discuss best practices in the HCV program, </w:t>
            </w:r>
            <w:r w:rsidRPr="00473261">
              <w:rPr>
                <w:sz w:val="18"/>
                <w:szCs w:val="18"/>
              </w:rPr>
              <w:lastRenderedPageBreak/>
              <w:t>Shelter Plus Care and Supportive Housing Program</w:t>
            </w:r>
          </w:p>
          <w:p w:rsidR="00E84D16" w:rsidRPr="00473261" w:rsidRDefault="00E84D16" w:rsidP="00E84D16">
            <w:pPr>
              <w:pStyle w:val="ListParagraph"/>
              <w:numPr>
                <w:ilvl w:val="0"/>
                <w:numId w:val="8"/>
              </w:numPr>
              <w:rPr>
                <w:sz w:val="18"/>
                <w:szCs w:val="18"/>
              </w:rPr>
            </w:pPr>
            <w:r w:rsidRPr="00473261">
              <w:rPr>
                <w:sz w:val="18"/>
                <w:szCs w:val="18"/>
              </w:rPr>
              <w:t>Improve the proficiency of financial management and governance.</w:t>
            </w:r>
          </w:p>
          <w:p w:rsidR="00E84D16" w:rsidRPr="00473261" w:rsidRDefault="00E84D16" w:rsidP="00E84D16">
            <w:pPr>
              <w:pStyle w:val="ListParagraph"/>
              <w:numPr>
                <w:ilvl w:val="0"/>
                <w:numId w:val="8"/>
              </w:numPr>
              <w:rPr>
                <w:sz w:val="18"/>
                <w:szCs w:val="18"/>
              </w:rPr>
            </w:pPr>
            <w:r w:rsidRPr="00473261">
              <w:rPr>
                <w:sz w:val="18"/>
                <w:szCs w:val="18"/>
              </w:rPr>
              <w:t xml:space="preserve">Attend local trainings and strive to attend at least one National conference on a yearly basis. </w:t>
            </w:r>
          </w:p>
        </w:tc>
        <w:tc>
          <w:tcPr>
            <w:tcW w:w="4202" w:type="dxa"/>
          </w:tcPr>
          <w:p w:rsidR="00E84D16" w:rsidRDefault="00C6309C" w:rsidP="00C6309C">
            <w:pPr>
              <w:pStyle w:val="ListParagraph"/>
              <w:numPr>
                <w:ilvl w:val="0"/>
                <w:numId w:val="13"/>
              </w:numPr>
              <w:rPr>
                <w:sz w:val="18"/>
                <w:szCs w:val="18"/>
              </w:rPr>
            </w:pPr>
            <w:r>
              <w:rPr>
                <w:sz w:val="18"/>
                <w:szCs w:val="18"/>
              </w:rPr>
              <w:lastRenderedPageBreak/>
              <w:t xml:space="preserve">WHA attends quarterly meetings with PHA’s throughout the State to discuss best practices and procedures for HCV, SPC and SHP. </w:t>
            </w:r>
          </w:p>
          <w:p w:rsidR="00C6309C" w:rsidRDefault="00C6309C" w:rsidP="00C6309C">
            <w:pPr>
              <w:pStyle w:val="ListParagraph"/>
              <w:numPr>
                <w:ilvl w:val="0"/>
                <w:numId w:val="13"/>
              </w:numPr>
              <w:rPr>
                <w:sz w:val="18"/>
                <w:szCs w:val="18"/>
              </w:rPr>
            </w:pPr>
            <w:r>
              <w:rPr>
                <w:sz w:val="18"/>
                <w:szCs w:val="18"/>
              </w:rPr>
              <w:lastRenderedPageBreak/>
              <w:t xml:space="preserve">WHA works closely with the Weber County Comptroller to ensure that financial management and governance are operating smoothly and efficiently. This is an ongoing goal of the WHA. </w:t>
            </w:r>
          </w:p>
          <w:p w:rsidR="00C6309C" w:rsidRPr="00C6309C" w:rsidRDefault="00C6309C" w:rsidP="00C6309C">
            <w:pPr>
              <w:pStyle w:val="ListParagraph"/>
              <w:numPr>
                <w:ilvl w:val="0"/>
                <w:numId w:val="13"/>
              </w:numPr>
              <w:rPr>
                <w:sz w:val="18"/>
                <w:szCs w:val="18"/>
              </w:rPr>
            </w:pPr>
            <w:proofErr w:type="spellStart"/>
            <w:r>
              <w:rPr>
                <w:sz w:val="18"/>
                <w:szCs w:val="18"/>
              </w:rPr>
              <w:t>Covid</w:t>
            </w:r>
            <w:proofErr w:type="spellEnd"/>
            <w:r>
              <w:rPr>
                <w:sz w:val="18"/>
                <w:szCs w:val="18"/>
              </w:rPr>
              <w:t xml:space="preserve"> has delayed and canceled the majority of conferences over the last year, but the WHA strives to attend online conferences as availability allows. </w:t>
            </w:r>
          </w:p>
        </w:tc>
      </w:tr>
    </w:tbl>
    <w:p w:rsidR="006E26D8" w:rsidRDefault="006E26D8" w:rsidP="0003340A"/>
    <w:sectPr w:rsidR="006E2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20F5"/>
    <w:multiLevelType w:val="hybridMultilevel"/>
    <w:tmpl w:val="5ED6C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F790D"/>
    <w:multiLevelType w:val="hybridMultilevel"/>
    <w:tmpl w:val="A89621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D1CA5"/>
    <w:multiLevelType w:val="hybridMultilevel"/>
    <w:tmpl w:val="2BB88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44B05"/>
    <w:multiLevelType w:val="hybridMultilevel"/>
    <w:tmpl w:val="B87E4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C5900"/>
    <w:multiLevelType w:val="hybridMultilevel"/>
    <w:tmpl w:val="1D360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FA5DED"/>
    <w:multiLevelType w:val="hybridMultilevel"/>
    <w:tmpl w:val="15FA9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45FC3"/>
    <w:multiLevelType w:val="hybridMultilevel"/>
    <w:tmpl w:val="06241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F2CEE"/>
    <w:multiLevelType w:val="hybridMultilevel"/>
    <w:tmpl w:val="91C4B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8060E"/>
    <w:multiLevelType w:val="hybridMultilevel"/>
    <w:tmpl w:val="1DB28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4393B"/>
    <w:multiLevelType w:val="hybridMultilevel"/>
    <w:tmpl w:val="97EE1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DD02CC"/>
    <w:multiLevelType w:val="hybridMultilevel"/>
    <w:tmpl w:val="69FA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874EDC"/>
    <w:multiLevelType w:val="hybridMultilevel"/>
    <w:tmpl w:val="00AE8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C49CD"/>
    <w:multiLevelType w:val="hybridMultilevel"/>
    <w:tmpl w:val="C3228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4"/>
  </w:num>
  <w:num w:numId="5">
    <w:abstractNumId w:val="2"/>
  </w:num>
  <w:num w:numId="6">
    <w:abstractNumId w:val="12"/>
  </w:num>
  <w:num w:numId="7">
    <w:abstractNumId w:val="5"/>
  </w:num>
  <w:num w:numId="8">
    <w:abstractNumId w:val="0"/>
  </w:num>
  <w:num w:numId="9">
    <w:abstractNumId w:val="8"/>
  </w:num>
  <w:num w:numId="10">
    <w:abstractNumId w:val="6"/>
  </w:num>
  <w:num w:numId="11">
    <w:abstractNumId w:val="7"/>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0A"/>
    <w:rsid w:val="0003340A"/>
    <w:rsid w:val="000749E9"/>
    <w:rsid w:val="001F5EAE"/>
    <w:rsid w:val="003C42F3"/>
    <w:rsid w:val="00473261"/>
    <w:rsid w:val="00564E1C"/>
    <w:rsid w:val="00697672"/>
    <w:rsid w:val="006B5B2C"/>
    <w:rsid w:val="006E26D8"/>
    <w:rsid w:val="006E58AC"/>
    <w:rsid w:val="009E4533"/>
    <w:rsid w:val="00A90A16"/>
    <w:rsid w:val="00B05601"/>
    <w:rsid w:val="00B30D33"/>
    <w:rsid w:val="00C548F8"/>
    <w:rsid w:val="00C6309C"/>
    <w:rsid w:val="00E66EB3"/>
    <w:rsid w:val="00E84D16"/>
    <w:rsid w:val="00F819BC"/>
    <w:rsid w:val="00FC5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02F2"/>
  <w15:chartTrackingRefBased/>
  <w15:docId w15:val="{1BED7565-CE5D-4A91-B6E9-4930CCE1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40A"/>
    <w:pPr>
      <w:ind w:left="720"/>
      <w:contextualSpacing/>
    </w:pPr>
  </w:style>
  <w:style w:type="table" w:styleId="TableGrid">
    <w:name w:val="Table Grid"/>
    <w:basedOn w:val="TableNormal"/>
    <w:uiPriority w:val="39"/>
    <w:rsid w:val="00697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E51C1-D74D-48B9-B136-B6067A9E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4</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Beadles,Andrea</dc:creator>
  <cp:keywords/>
  <dc:description/>
  <cp:lastModifiedBy>Beadles,Andrea</cp:lastModifiedBy>
  <cp:revision>20</cp:revision>
  <dcterms:created xsi:type="dcterms:W3CDTF">2021-11-01T18:15:00Z</dcterms:created>
  <dcterms:modified xsi:type="dcterms:W3CDTF">2021-11-02T19:44:00Z</dcterms:modified>
</cp:coreProperties>
</file>